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EE" w:rsidRDefault="004256EE" w:rsidP="004256EE">
      <w:pPr>
        <w:spacing w:after="0" w:line="240" w:lineRule="auto"/>
        <w:ind w:right="-199"/>
        <w:jc w:val="both"/>
        <w:rPr>
          <w:rFonts w:cs="Calibr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margin">
              <wp:posOffset>285750</wp:posOffset>
            </wp:positionV>
            <wp:extent cx="2239645" cy="809625"/>
            <wp:effectExtent l="0" t="0" r="0" b="0"/>
            <wp:wrapSquare wrapText="bothSides"/>
            <wp:docPr id="9" name="Picture 9" descr="ΛΟΓΟΤΥΠΟ-ΟΡ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ΛΟΓΟΤΥΠΟ-ΟΡ_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-371475</wp:posOffset>
            </wp:positionV>
            <wp:extent cx="723900" cy="390525"/>
            <wp:effectExtent l="0" t="0" r="0" b="9525"/>
            <wp:wrapSquare wrapText="bothSides"/>
            <wp:docPr id="8" name="Picture 8" descr="Description: logo συμπληρωματικά στοιχεί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logo συμπληρωματικά στοιχεί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5" r="68066" b="7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w:drawing>
          <wp:inline distT="0" distB="0" distL="0" distR="0">
            <wp:extent cx="962025" cy="1123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t xml:space="preserve">     </w:t>
      </w: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952500" cy="93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t xml:space="preserve">         </w:t>
      </w:r>
      <w:r>
        <w:rPr>
          <w:rFonts w:cs="Calibri"/>
          <w:noProof/>
        </w:rPr>
        <w:drawing>
          <wp:inline distT="0" distB="0" distL="0" distR="0">
            <wp:extent cx="942975" cy="952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</w:rPr>
        <w:t xml:space="preserve">    </w:t>
      </w:r>
    </w:p>
    <w:p w:rsidR="004256EE" w:rsidRDefault="004256EE" w:rsidP="004256EE">
      <w:pPr>
        <w:spacing w:after="0" w:line="240" w:lineRule="auto"/>
        <w:jc w:val="both"/>
        <w:rPr>
          <w:rFonts w:cs="Calibri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color w:val="FF0000"/>
          <w:sz w:val="28"/>
          <w:szCs w:val="28"/>
          <w:lang w:val="en-US"/>
        </w:rPr>
      </w:pPr>
      <w:r>
        <w:rPr>
          <w:rFonts w:cs="Calibri"/>
          <w:b/>
          <w:iCs/>
          <w:sz w:val="28"/>
          <w:szCs w:val="28"/>
        </w:rPr>
        <w:t xml:space="preserve">    </w:t>
      </w:r>
    </w:p>
    <w:p w:rsidR="004256EE" w:rsidRPr="00B9445A" w:rsidRDefault="004256EE" w:rsidP="004256EE">
      <w:pPr>
        <w:spacing w:after="0" w:line="240" w:lineRule="auto"/>
        <w:jc w:val="both"/>
        <w:rPr>
          <w:rFonts w:cs="Calibri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color w:val="FF0000"/>
          <w:sz w:val="28"/>
          <w:szCs w:val="28"/>
          <w:lang w:val="en-US"/>
        </w:rPr>
      </w:pPr>
      <w:r>
        <w:rPr>
          <w:rFonts w:cs="Calibri"/>
          <w:b/>
          <w:iCs/>
          <w:sz w:val="28"/>
          <w:szCs w:val="28"/>
        </w:rPr>
        <w:t xml:space="preserve">    </w:t>
      </w:r>
    </w:p>
    <w:p w:rsidR="004256EE" w:rsidRDefault="004256EE" w:rsidP="004256EE">
      <w:pPr>
        <w:spacing w:after="0" w:line="240" w:lineRule="auto"/>
        <w:rPr>
          <w:rFonts w:cs="Calibri"/>
          <w:iCs/>
          <w:color w:val="FF0000"/>
          <w:sz w:val="28"/>
          <w:szCs w:val="28"/>
          <w:lang w:val="en-US"/>
        </w:rPr>
      </w:pPr>
    </w:p>
    <w:p w:rsidR="004256EE" w:rsidRPr="004256EE" w:rsidRDefault="004256EE" w:rsidP="004256EE">
      <w:pPr>
        <w:spacing w:line="240" w:lineRule="auto"/>
        <w:jc w:val="center"/>
        <w:rPr>
          <w:rFonts w:cs="Calibri"/>
          <w:b/>
          <w:i/>
          <w:iCs/>
          <w:sz w:val="32"/>
          <w:szCs w:val="32"/>
          <w:lang w:val="en-US"/>
        </w:rPr>
      </w:pPr>
      <w:r>
        <w:rPr>
          <w:rFonts w:cs="Calibri"/>
          <w:b/>
          <w:i/>
          <w:iCs/>
          <w:sz w:val="32"/>
          <w:szCs w:val="32"/>
          <w:lang w:val="en-US"/>
        </w:rPr>
        <w:t>Educating audiences in ancient drama</w:t>
      </w:r>
    </w:p>
    <w:p w:rsidR="004256EE" w:rsidRPr="00225A19" w:rsidRDefault="004256EE" w:rsidP="004256EE">
      <w:pPr>
        <w:spacing w:line="240" w:lineRule="auto"/>
        <w:jc w:val="center"/>
        <w:rPr>
          <w:rFonts w:cs="Calibri"/>
          <w:b/>
          <w:iCs/>
          <w:sz w:val="26"/>
          <w:szCs w:val="26"/>
          <w:u w:val="single"/>
        </w:rPr>
      </w:pPr>
      <w:r>
        <w:rPr>
          <w:rFonts w:cs="Calibri"/>
          <w:b/>
          <w:iCs/>
          <w:sz w:val="26"/>
          <w:szCs w:val="26"/>
          <w:u w:val="single"/>
          <w:lang w:val="en-US"/>
        </w:rPr>
        <w:t xml:space="preserve">Practical workshop </w:t>
      </w:r>
      <w:r>
        <w:rPr>
          <w:rFonts w:cs="Calibri"/>
          <w:b/>
          <w:i/>
          <w:iCs/>
          <w:sz w:val="26"/>
          <w:szCs w:val="26"/>
          <w:u w:val="single"/>
          <w:lang w:val="en-US"/>
        </w:rPr>
        <w:t xml:space="preserve">Dialogues </w:t>
      </w:r>
      <w:r>
        <w:rPr>
          <w:rFonts w:cs="Calibri"/>
          <w:b/>
          <w:iCs/>
          <w:sz w:val="26"/>
          <w:szCs w:val="26"/>
          <w:u w:val="single"/>
          <w:lang w:val="en-US"/>
        </w:rPr>
        <w:t xml:space="preserve">with director Thanos Papakonstantinou </w:t>
      </w:r>
    </w:p>
    <w:p w:rsidR="004256EE" w:rsidRPr="00225A19" w:rsidRDefault="004256EE" w:rsidP="004256EE">
      <w:pPr>
        <w:spacing w:line="240" w:lineRule="auto"/>
        <w:jc w:val="center"/>
        <w:rPr>
          <w:rFonts w:cs="Calibri"/>
          <w:b/>
          <w:iCs/>
          <w:sz w:val="26"/>
          <w:szCs w:val="26"/>
          <w:u w:val="single"/>
        </w:rPr>
      </w:pPr>
      <w:r>
        <w:rPr>
          <w:rFonts w:cs="Calibri"/>
          <w:b/>
          <w:iCs/>
          <w:sz w:val="26"/>
          <w:szCs w:val="26"/>
          <w:u w:val="single"/>
          <w:lang w:val="en-US"/>
        </w:rPr>
        <w:t>Monday</w:t>
      </w:r>
      <w:r w:rsidRPr="00225A19">
        <w:rPr>
          <w:rFonts w:cs="Calibri"/>
          <w:b/>
          <w:iCs/>
          <w:sz w:val="26"/>
          <w:szCs w:val="26"/>
          <w:u w:val="single"/>
        </w:rPr>
        <w:t xml:space="preserve"> </w:t>
      </w:r>
      <w:r w:rsidRPr="005622BB">
        <w:rPr>
          <w:rFonts w:cs="Calibri"/>
          <w:b/>
          <w:iCs/>
          <w:sz w:val="26"/>
          <w:szCs w:val="26"/>
          <w:u w:val="single"/>
        </w:rPr>
        <w:t xml:space="preserve">16 </w:t>
      </w:r>
      <w:r>
        <w:rPr>
          <w:rFonts w:cs="Calibri"/>
          <w:b/>
          <w:iCs/>
          <w:sz w:val="26"/>
          <w:szCs w:val="26"/>
          <w:u w:val="single"/>
          <w:lang w:val="en-US"/>
        </w:rPr>
        <w:t>April</w:t>
      </w:r>
      <w:r w:rsidRPr="00225A19">
        <w:rPr>
          <w:rFonts w:cs="Calibri"/>
          <w:b/>
          <w:iCs/>
          <w:sz w:val="26"/>
          <w:szCs w:val="26"/>
          <w:u w:val="single"/>
        </w:rPr>
        <w:t xml:space="preserve"> 2018, </w:t>
      </w:r>
      <w:proofErr w:type="spellStart"/>
      <w:r>
        <w:rPr>
          <w:rFonts w:cs="Calibri"/>
          <w:b/>
          <w:iCs/>
          <w:sz w:val="26"/>
          <w:szCs w:val="26"/>
          <w:u w:val="single"/>
          <w:lang w:val="en-US"/>
        </w:rPr>
        <w:t>Vouleftikon</w:t>
      </w:r>
      <w:proofErr w:type="spellEnd"/>
      <w:r>
        <w:rPr>
          <w:rFonts w:cs="Calibri"/>
          <w:b/>
          <w:iCs/>
          <w:sz w:val="26"/>
          <w:szCs w:val="26"/>
          <w:u w:val="single"/>
          <w:lang w:val="en-US"/>
        </w:rPr>
        <w:t xml:space="preserve"> Hall</w:t>
      </w:r>
      <w:r w:rsidRPr="00225A19">
        <w:rPr>
          <w:rFonts w:cs="Calibri"/>
          <w:b/>
          <w:iCs/>
          <w:sz w:val="26"/>
          <w:szCs w:val="26"/>
          <w:u w:val="single"/>
        </w:rPr>
        <w:t xml:space="preserve">, </w:t>
      </w:r>
      <w:proofErr w:type="spellStart"/>
      <w:r>
        <w:rPr>
          <w:rFonts w:cs="Calibri"/>
          <w:b/>
          <w:iCs/>
          <w:sz w:val="26"/>
          <w:szCs w:val="26"/>
          <w:u w:val="single"/>
          <w:lang w:val="en-US"/>
        </w:rPr>
        <w:t>Nafplio</w:t>
      </w:r>
      <w:proofErr w:type="spellEnd"/>
      <w:r w:rsidRPr="00225A19">
        <w:rPr>
          <w:rFonts w:cs="Calibri"/>
          <w:b/>
          <w:iCs/>
          <w:sz w:val="26"/>
          <w:szCs w:val="26"/>
          <w:u w:val="single"/>
        </w:rPr>
        <w:t>, 18:00</w:t>
      </w:r>
    </w:p>
    <w:p w:rsidR="004256EE" w:rsidRDefault="004256EE" w:rsidP="004256EE">
      <w:pPr>
        <w:spacing w:line="240" w:lineRule="auto"/>
        <w:jc w:val="center"/>
        <w:rPr>
          <w:rFonts w:cs="Calibri"/>
          <w:b/>
          <w:iCs/>
          <w:sz w:val="24"/>
          <w:szCs w:val="24"/>
          <w:u w:val="single"/>
        </w:rPr>
      </w:pPr>
    </w:p>
    <w:p w:rsidR="004256EE" w:rsidRP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  <w:r w:rsidRPr="004256EE">
        <w:rPr>
          <w:rFonts w:cs="Calibri"/>
          <w:iCs/>
          <w:sz w:val="24"/>
          <w:szCs w:val="24"/>
        </w:rPr>
        <w:t xml:space="preserve">The programme </w:t>
      </w:r>
      <w:r w:rsidRPr="004256EE">
        <w:rPr>
          <w:rFonts w:cs="Calibri"/>
          <w:b/>
          <w:iCs/>
          <w:sz w:val="24"/>
          <w:szCs w:val="24"/>
        </w:rPr>
        <w:t>Educating audiences in ancient drama</w:t>
      </w:r>
      <w:r w:rsidRPr="004256EE">
        <w:rPr>
          <w:rFonts w:cs="Calibri"/>
          <w:iCs/>
          <w:sz w:val="24"/>
          <w:szCs w:val="24"/>
        </w:rPr>
        <w:t xml:space="preserve"> and </w:t>
      </w:r>
      <w:r w:rsidRPr="004256EE">
        <w:rPr>
          <w:rFonts w:cs="Calibri"/>
          <w:b/>
          <w:iCs/>
          <w:sz w:val="24"/>
          <w:szCs w:val="24"/>
        </w:rPr>
        <w:t>Dialogues</w:t>
      </w:r>
      <w:r w:rsidRPr="004256EE"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  <w:lang w:val="en-US"/>
        </w:rPr>
        <w:t>will resume</w:t>
      </w:r>
      <w:r w:rsidRPr="004256EE">
        <w:rPr>
          <w:rFonts w:cs="Calibri"/>
          <w:iCs/>
          <w:sz w:val="24"/>
          <w:szCs w:val="24"/>
        </w:rPr>
        <w:t xml:space="preserve"> on Monday 16 April at the Vouleftikon hall in Nafplio with director Thanos Papakonstantinou a</w:t>
      </w:r>
      <w:proofErr w:type="spellStart"/>
      <w:r>
        <w:rPr>
          <w:rFonts w:cs="Calibri"/>
          <w:iCs/>
          <w:sz w:val="24"/>
          <w:szCs w:val="24"/>
          <w:lang w:val="en-US"/>
        </w:rPr>
        <w:t>s</w:t>
      </w:r>
      <w:proofErr w:type="spellEnd"/>
      <w:r>
        <w:rPr>
          <w:rFonts w:cs="Calibri"/>
          <w:iCs/>
          <w:sz w:val="24"/>
          <w:szCs w:val="24"/>
          <w:lang w:val="en-US"/>
        </w:rPr>
        <w:t xml:space="preserve"> the</w:t>
      </w:r>
      <w:r w:rsidRPr="004256EE">
        <w:rPr>
          <w:rFonts w:cs="Calibri"/>
          <w:iCs/>
          <w:sz w:val="24"/>
          <w:szCs w:val="24"/>
        </w:rPr>
        <w:t xml:space="preserve"> guest </w:t>
      </w:r>
      <w:r>
        <w:rPr>
          <w:rFonts w:cs="Calibri"/>
          <w:iCs/>
          <w:sz w:val="24"/>
          <w:szCs w:val="24"/>
          <w:lang w:val="en-US"/>
        </w:rPr>
        <w:t>speaker</w:t>
      </w:r>
      <w:r w:rsidRPr="004256EE">
        <w:rPr>
          <w:rFonts w:cs="Calibri"/>
          <w:iCs/>
          <w:sz w:val="24"/>
          <w:szCs w:val="24"/>
        </w:rPr>
        <w:t>.</w:t>
      </w:r>
    </w:p>
    <w:p w:rsidR="004256EE" w:rsidRP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  <w:r w:rsidRPr="004256EE">
        <w:rPr>
          <w:rFonts w:cs="Calibri"/>
          <w:iCs/>
          <w:sz w:val="24"/>
          <w:szCs w:val="24"/>
        </w:rPr>
        <w:t xml:space="preserve">Papakonstantinou, who is due to </w:t>
      </w:r>
      <w:r>
        <w:rPr>
          <w:rFonts w:cs="Calibri"/>
          <w:iCs/>
          <w:sz w:val="24"/>
          <w:szCs w:val="24"/>
          <w:lang w:val="en-US"/>
        </w:rPr>
        <w:t xml:space="preserve">present Sophocles’ </w:t>
      </w:r>
      <w:r>
        <w:rPr>
          <w:rFonts w:cs="Calibri"/>
          <w:i/>
          <w:iCs/>
          <w:sz w:val="24"/>
          <w:szCs w:val="24"/>
          <w:lang w:val="en-US"/>
        </w:rPr>
        <w:t xml:space="preserve">Electra </w:t>
      </w:r>
      <w:r>
        <w:rPr>
          <w:rFonts w:cs="Calibri"/>
          <w:iCs/>
          <w:sz w:val="24"/>
          <w:szCs w:val="24"/>
          <w:lang w:val="en-US"/>
        </w:rPr>
        <w:t>at the Ancient Theatre of</w:t>
      </w:r>
      <w:r w:rsidRPr="004256EE">
        <w:rPr>
          <w:rFonts w:cs="Calibri"/>
          <w:iCs/>
          <w:sz w:val="24"/>
          <w:szCs w:val="24"/>
        </w:rPr>
        <w:t xml:space="preserve"> Epidaurus on 20 and 21 July 2018, will run a workshop on the practice</w:t>
      </w:r>
      <w:r>
        <w:rPr>
          <w:rFonts w:cs="Calibri"/>
          <w:iCs/>
          <w:sz w:val="24"/>
          <w:szCs w:val="24"/>
          <w:lang w:val="en-US"/>
        </w:rPr>
        <w:t xml:space="preserve"> </w:t>
      </w:r>
      <w:r w:rsidRPr="004256EE">
        <w:rPr>
          <w:rFonts w:cs="Calibri"/>
          <w:iCs/>
          <w:sz w:val="24"/>
          <w:szCs w:val="24"/>
        </w:rPr>
        <w:t xml:space="preserve">of </w:t>
      </w:r>
      <w:r>
        <w:rPr>
          <w:rFonts w:cs="Calibri"/>
          <w:iCs/>
          <w:sz w:val="24"/>
          <w:szCs w:val="24"/>
          <w:lang w:val="en-US"/>
        </w:rPr>
        <w:t>staging</w:t>
      </w:r>
      <w:r w:rsidRPr="004256EE">
        <w:rPr>
          <w:rFonts w:cs="Calibri"/>
          <w:iCs/>
          <w:sz w:val="24"/>
          <w:szCs w:val="24"/>
        </w:rPr>
        <w:t xml:space="preserve"> ancient drama, titled </w:t>
      </w:r>
      <w:r w:rsidRPr="004256EE">
        <w:rPr>
          <w:rFonts w:cs="Calibri"/>
          <w:b/>
          <w:iCs/>
          <w:sz w:val="24"/>
          <w:szCs w:val="24"/>
        </w:rPr>
        <w:t>The Renegotiation of Myth: The Case of Electra</w:t>
      </w:r>
      <w:r w:rsidRPr="004256EE">
        <w:rPr>
          <w:rFonts w:cs="Calibri"/>
          <w:iCs/>
          <w:sz w:val="24"/>
          <w:szCs w:val="24"/>
        </w:rPr>
        <w:t>.</w:t>
      </w: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  <w:lang w:val="en-US"/>
        </w:rPr>
      </w:pPr>
      <w:bookmarkStart w:id="0" w:name="_Hlk506452463"/>
      <w:r>
        <w:rPr>
          <w:rFonts w:cs="Calibri"/>
          <w:iCs/>
          <w:sz w:val="24"/>
          <w:szCs w:val="24"/>
          <w:lang w:val="en-US"/>
        </w:rPr>
        <w:t xml:space="preserve">More open workshops of </w:t>
      </w:r>
      <w:r>
        <w:rPr>
          <w:rFonts w:cs="Calibri"/>
          <w:b/>
          <w:iCs/>
          <w:sz w:val="24"/>
          <w:szCs w:val="24"/>
          <w:lang w:val="en-US"/>
        </w:rPr>
        <w:t>Dialogues</w:t>
      </w:r>
      <w:r>
        <w:rPr>
          <w:rFonts w:cs="Calibri"/>
          <w:b/>
          <w:i/>
          <w:iCs/>
          <w:sz w:val="24"/>
          <w:szCs w:val="24"/>
          <w:lang w:val="en-US"/>
        </w:rPr>
        <w:t xml:space="preserve"> </w:t>
      </w:r>
      <w:bookmarkStart w:id="1" w:name="_GoBack"/>
      <w:bookmarkEnd w:id="1"/>
      <w:r>
        <w:rPr>
          <w:rFonts w:cs="Calibri"/>
          <w:iCs/>
          <w:sz w:val="24"/>
          <w:szCs w:val="24"/>
          <w:lang w:val="en-US"/>
        </w:rPr>
        <w:t>coming up</w:t>
      </w:r>
      <w:r>
        <w:rPr>
          <w:rFonts w:cs="Calibri"/>
          <w:iCs/>
          <w:sz w:val="24"/>
          <w:szCs w:val="24"/>
          <w:lang w:val="en-US"/>
        </w:rPr>
        <w:t>:</w:t>
      </w:r>
    </w:p>
    <w:p w:rsidR="004256EE" w:rsidRDefault="004256EE" w:rsidP="004256EE">
      <w:pPr>
        <w:spacing w:after="0" w:line="240" w:lineRule="auto"/>
        <w:ind w:firstLine="720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ind w:firstLine="720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7 </w:t>
      </w:r>
      <w:r>
        <w:rPr>
          <w:rFonts w:cs="Calibri"/>
          <w:iCs/>
          <w:sz w:val="24"/>
          <w:szCs w:val="24"/>
          <w:lang w:val="en-US"/>
        </w:rPr>
        <w:t>May</w:t>
      </w:r>
      <w:r>
        <w:rPr>
          <w:rFonts w:cs="Calibri"/>
          <w:iCs/>
          <w:sz w:val="24"/>
          <w:szCs w:val="24"/>
        </w:rPr>
        <w:t xml:space="preserve">  - </w:t>
      </w:r>
      <w:r>
        <w:rPr>
          <w:rFonts w:cs="Calibri"/>
          <w:iCs/>
          <w:sz w:val="24"/>
          <w:szCs w:val="24"/>
          <w:lang w:val="en-US"/>
        </w:rPr>
        <w:t xml:space="preserve">Konstantinos </w:t>
      </w:r>
      <w:proofErr w:type="spellStart"/>
      <w:r>
        <w:rPr>
          <w:rFonts w:cs="Calibri"/>
          <w:iCs/>
          <w:sz w:val="24"/>
          <w:szCs w:val="24"/>
          <w:lang w:val="en-US"/>
        </w:rPr>
        <w:t>Ntellas</w:t>
      </w:r>
      <w:proofErr w:type="spellEnd"/>
      <w:r>
        <w:rPr>
          <w:rFonts w:cs="Calibri"/>
          <w:iCs/>
          <w:sz w:val="24"/>
          <w:szCs w:val="24"/>
        </w:rPr>
        <w:t xml:space="preserve"> (</w:t>
      </w:r>
      <w:r>
        <w:rPr>
          <w:rFonts w:cs="Calibri"/>
          <w:i/>
          <w:iCs/>
          <w:sz w:val="24"/>
          <w:szCs w:val="24"/>
          <w:lang w:val="en-US"/>
        </w:rPr>
        <w:t>Antigone</w:t>
      </w:r>
      <w:r>
        <w:rPr>
          <w:rFonts w:cs="Calibri"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  <w:lang w:val="en-US"/>
        </w:rPr>
        <w:t>by Sophocles</w:t>
      </w:r>
      <w:r>
        <w:rPr>
          <w:rFonts w:cs="Calibri"/>
          <w:iCs/>
          <w:sz w:val="24"/>
          <w:szCs w:val="24"/>
        </w:rPr>
        <w:t>)</w:t>
      </w:r>
    </w:p>
    <w:p w:rsidR="004256EE" w:rsidRDefault="004256EE" w:rsidP="004256EE">
      <w:pPr>
        <w:spacing w:after="0" w:line="240" w:lineRule="auto"/>
        <w:ind w:firstLine="720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21 </w:t>
      </w:r>
      <w:r>
        <w:rPr>
          <w:rFonts w:cs="Calibri"/>
          <w:iCs/>
          <w:sz w:val="24"/>
          <w:szCs w:val="24"/>
          <w:lang w:val="en-US"/>
        </w:rPr>
        <w:t>May</w:t>
      </w:r>
      <w:r>
        <w:rPr>
          <w:rFonts w:cs="Calibri"/>
          <w:iCs/>
          <w:sz w:val="24"/>
          <w:szCs w:val="24"/>
        </w:rPr>
        <w:t xml:space="preserve"> – </w:t>
      </w:r>
      <w:r>
        <w:rPr>
          <w:rFonts w:cs="Calibri"/>
          <w:iCs/>
          <w:sz w:val="24"/>
          <w:szCs w:val="24"/>
          <w:lang w:val="en-US"/>
        </w:rPr>
        <w:t xml:space="preserve">Martha </w:t>
      </w:r>
      <w:proofErr w:type="spellStart"/>
      <w:r>
        <w:rPr>
          <w:rFonts w:cs="Calibri"/>
          <w:iCs/>
          <w:sz w:val="24"/>
          <w:szCs w:val="24"/>
          <w:lang w:val="en-US"/>
        </w:rPr>
        <w:t>Frintzila</w:t>
      </w:r>
      <w:proofErr w:type="spellEnd"/>
      <w:r>
        <w:rPr>
          <w:rFonts w:cs="Calibri"/>
          <w:iCs/>
          <w:sz w:val="24"/>
          <w:szCs w:val="24"/>
        </w:rPr>
        <w:t xml:space="preserve"> (</w:t>
      </w:r>
      <w:r>
        <w:rPr>
          <w:rFonts w:cs="Calibri"/>
          <w:i/>
          <w:iCs/>
          <w:sz w:val="24"/>
          <w:szCs w:val="24"/>
          <w:lang w:val="en-US"/>
        </w:rPr>
        <w:t>Prometheus Bound</w:t>
      </w:r>
      <w:r>
        <w:rPr>
          <w:rFonts w:cs="Calibri"/>
          <w:i/>
          <w:iCs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  <w:lang w:val="en-US"/>
        </w:rPr>
        <w:t>by Aeschylus</w:t>
      </w:r>
      <w:r>
        <w:rPr>
          <w:rFonts w:cs="Calibri"/>
          <w:iCs/>
          <w:sz w:val="24"/>
          <w:szCs w:val="24"/>
        </w:rPr>
        <w:t>)</w:t>
      </w: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  <w:lang w:val="en-US"/>
        </w:rPr>
      </w:pPr>
      <w:r>
        <w:rPr>
          <w:rFonts w:cs="Calibri"/>
          <w:iCs/>
          <w:sz w:val="24"/>
          <w:szCs w:val="24"/>
          <w:lang w:val="en-US"/>
        </w:rPr>
        <w:t xml:space="preserve">The Athens &amp; Epidaurus Festival </w:t>
      </w:r>
      <w:proofErr w:type="spellStart"/>
      <w:r>
        <w:rPr>
          <w:rFonts w:cs="Calibri"/>
          <w:iCs/>
          <w:sz w:val="24"/>
          <w:szCs w:val="24"/>
          <w:lang w:val="en-US"/>
        </w:rPr>
        <w:t>programme</w:t>
      </w:r>
      <w:proofErr w:type="spellEnd"/>
      <w:r>
        <w:rPr>
          <w:rFonts w:cs="Calibri"/>
          <w:iCs/>
          <w:sz w:val="24"/>
          <w:szCs w:val="24"/>
          <w:lang w:val="en-US"/>
        </w:rPr>
        <w:t xml:space="preserve"> </w:t>
      </w:r>
      <w:r>
        <w:rPr>
          <w:rFonts w:cs="Calibri"/>
          <w:b/>
          <w:iCs/>
          <w:sz w:val="24"/>
          <w:szCs w:val="24"/>
          <w:lang w:val="en-US"/>
        </w:rPr>
        <w:t xml:space="preserve">Educating audiences in ancient drama </w:t>
      </w:r>
      <w:r>
        <w:rPr>
          <w:rFonts w:cs="Calibri"/>
          <w:iCs/>
          <w:sz w:val="24"/>
          <w:szCs w:val="24"/>
          <w:lang w:val="en-US"/>
        </w:rPr>
        <w:t>is supported by</w:t>
      </w:r>
      <w:r>
        <w:rPr>
          <w:rFonts w:cs="Calibri"/>
          <w:iCs/>
          <w:sz w:val="24"/>
          <w:szCs w:val="24"/>
        </w:rPr>
        <w:t xml:space="preserve"> the </w:t>
      </w:r>
      <w:r>
        <w:rPr>
          <w:rFonts w:cs="Calibri"/>
          <w:b/>
          <w:iCs/>
          <w:sz w:val="24"/>
          <w:szCs w:val="24"/>
        </w:rPr>
        <w:t>Municipality of Nafplio</w:t>
      </w:r>
      <w:r>
        <w:rPr>
          <w:rFonts w:cs="Calibri"/>
          <w:iCs/>
          <w:sz w:val="24"/>
          <w:szCs w:val="24"/>
          <w:lang w:val="en-US"/>
        </w:rPr>
        <w:t xml:space="preserve"> and realized in collaboration with the </w:t>
      </w:r>
      <w:r>
        <w:rPr>
          <w:rFonts w:cs="Calibri"/>
          <w:b/>
          <w:iCs/>
          <w:sz w:val="24"/>
          <w:szCs w:val="24"/>
          <w:lang w:val="en-US"/>
        </w:rPr>
        <w:t>Theatre Studies Department, Faculty of Fine Arts, University of the Peloponnese,</w:t>
      </w:r>
      <w:r>
        <w:rPr>
          <w:rFonts w:cs="Calibri"/>
          <w:iCs/>
          <w:sz w:val="24"/>
          <w:szCs w:val="24"/>
          <w:lang w:val="en-US"/>
        </w:rPr>
        <w:t xml:space="preserve"> under the auspices of the </w:t>
      </w:r>
      <w:r>
        <w:rPr>
          <w:rFonts w:cs="Calibri"/>
          <w:b/>
          <w:iCs/>
          <w:sz w:val="24"/>
          <w:szCs w:val="24"/>
        </w:rPr>
        <w:t>Directorate of Primary and Secondary Education in Peloponnese</w:t>
      </w:r>
      <w:r>
        <w:rPr>
          <w:rFonts w:cs="Calibri"/>
          <w:iCs/>
          <w:sz w:val="24"/>
          <w:szCs w:val="24"/>
        </w:rPr>
        <w:t xml:space="preserve">, with the cooperation of the </w:t>
      </w:r>
      <w:r>
        <w:rPr>
          <w:rFonts w:cs="Calibri"/>
          <w:b/>
          <w:iCs/>
          <w:sz w:val="24"/>
          <w:szCs w:val="24"/>
        </w:rPr>
        <w:t>Ephorate of Antiquities of Argolis</w:t>
      </w:r>
      <w:r>
        <w:rPr>
          <w:rFonts w:cs="Calibri"/>
          <w:iCs/>
          <w:sz w:val="24"/>
          <w:szCs w:val="24"/>
        </w:rPr>
        <w:t>.</w:t>
      </w: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  <w:lang w:val="en-US"/>
        </w:rPr>
      </w:pPr>
      <w:r>
        <w:rPr>
          <w:rFonts w:cs="Calibri"/>
          <w:iCs/>
          <w:sz w:val="24"/>
          <w:szCs w:val="24"/>
          <w:lang w:val="en-US"/>
        </w:rPr>
        <w:t xml:space="preserve">For 2018, the Argolis activities are inspired by this year’s theme, </w:t>
      </w:r>
      <w:r>
        <w:rPr>
          <w:rFonts w:cs="Calibri"/>
          <w:b/>
          <w:i/>
          <w:iCs/>
          <w:sz w:val="24"/>
          <w:szCs w:val="24"/>
          <w:lang w:val="en-US"/>
        </w:rPr>
        <w:t>Polis and the Citizen</w:t>
      </w:r>
      <w:r>
        <w:rPr>
          <w:rFonts w:cs="Calibri"/>
          <w:iCs/>
          <w:sz w:val="24"/>
          <w:szCs w:val="24"/>
          <w:lang w:val="en-US"/>
        </w:rPr>
        <w:t xml:space="preserve">, encompassing experiential workshops for school students, teachers and adult residents of Argolis, as well as visitors from around the world. The </w:t>
      </w:r>
      <w:proofErr w:type="spellStart"/>
      <w:r>
        <w:rPr>
          <w:rFonts w:cs="Calibri"/>
          <w:iCs/>
          <w:sz w:val="24"/>
          <w:szCs w:val="24"/>
          <w:lang w:val="en-US"/>
        </w:rPr>
        <w:t>programme</w:t>
      </w:r>
      <w:proofErr w:type="spellEnd"/>
      <w:r>
        <w:rPr>
          <w:rFonts w:cs="Calibri"/>
          <w:iCs/>
          <w:sz w:val="24"/>
          <w:szCs w:val="24"/>
          <w:lang w:val="en-US"/>
        </w:rPr>
        <w:t xml:space="preserve"> is run by experienced theatre educators, researchers, directors and artists, under the supervision of the </w:t>
      </w:r>
      <w:r>
        <w:rPr>
          <w:rFonts w:cs="Calibri"/>
          <w:b/>
          <w:iCs/>
          <w:sz w:val="24"/>
          <w:szCs w:val="24"/>
          <w:lang w:val="en-US"/>
        </w:rPr>
        <w:t xml:space="preserve">Athens &amp; Epidaurus Festival </w:t>
      </w:r>
      <w:r>
        <w:rPr>
          <w:rFonts w:cs="Calibri"/>
          <w:iCs/>
          <w:sz w:val="24"/>
          <w:szCs w:val="24"/>
          <w:lang w:val="en-US"/>
        </w:rPr>
        <w:t xml:space="preserve">and the </w:t>
      </w:r>
      <w:r>
        <w:rPr>
          <w:rFonts w:cs="Calibri"/>
          <w:b/>
          <w:iCs/>
          <w:sz w:val="24"/>
          <w:szCs w:val="24"/>
          <w:lang w:val="en-US"/>
        </w:rPr>
        <w:t>Theatre Studies Department of the University of the Peloponnese</w:t>
      </w:r>
      <w:r>
        <w:rPr>
          <w:rFonts w:cs="Calibri"/>
          <w:iCs/>
          <w:sz w:val="24"/>
          <w:szCs w:val="24"/>
          <w:lang w:val="en-US"/>
        </w:rPr>
        <w:t xml:space="preserve">. Moderators include </w:t>
      </w:r>
      <w:r>
        <w:rPr>
          <w:rFonts w:cs="Calibri"/>
          <w:b/>
          <w:iCs/>
          <w:sz w:val="24"/>
          <w:szCs w:val="24"/>
          <w:lang w:val="en-US"/>
        </w:rPr>
        <w:t>Georgina Kakoudaki</w:t>
      </w:r>
      <w:r>
        <w:rPr>
          <w:rFonts w:cs="Calibri"/>
          <w:iCs/>
          <w:sz w:val="24"/>
          <w:szCs w:val="24"/>
          <w:lang w:val="en-US"/>
        </w:rPr>
        <w:t xml:space="preserve">, director and co-curator for educational </w:t>
      </w:r>
      <w:proofErr w:type="spellStart"/>
      <w:r>
        <w:rPr>
          <w:rFonts w:cs="Calibri"/>
          <w:iCs/>
          <w:sz w:val="24"/>
          <w:szCs w:val="24"/>
          <w:lang w:val="en-US"/>
        </w:rPr>
        <w:t>programmes</w:t>
      </w:r>
      <w:proofErr w:type="spellEnd"/>
      <w:r>
        <w:rPr>
          <w:rFonts w:cs="Calibri"/>
          <w:iCs/>
          <w:sz w:val="24"/>
          <w:szCs w:val="24"/>
          <w:lang w:val="en-US"/>
        </w:rPr>
        <w:t xml:space="preserve"> of Athens &amp; Epidaurus Festival; </w:t>
      </w:r>
      <w:r>
        <w:rPr>
          <w:rFonts w:cs="Calibri"/>
          <w:b/>
          <w:iCs/>
          <w:sz w:val="24"/>
          <w:szCs w:val="24"/>
          <w:lang w:val="en-US"/>
        </w:rPr>
        <w:t xml:space="preserve">Christina </w:t>
      </w:r>
      <w:proofErr w:type="spellStart"/>
      <w:r>
        <w:rPr>
          <w:rFonts w:cs="Calibri"/>
          <w:b/>
          <w:iCs/>
          <w:sz w:val="24"/>
          <w:szCs w:val="24"/>
          <w:lang w:val="en-US"/>
        </w:rPr>
        <w:t>Zoniou</w:t>
      </w:r>
      <w:proofErr w:type="spellEnd"/>
      <w:r>
        <w:rPr>
          <w:rFonts w:cs="Calibri"/>
          <w:iCs/>
          <w:sz w:val="24"/>
          <w:szCs w:val="24"/>
          <w:lang w:val="en-US"/>
        </w:rPr>
        <w:t xml:space="preserve">, who teaches acting at the Theatre Studies Department, and </w:t>
      </w:r>
      <w:proofErr w:type="spellStart"/>
      <w:r>
        <w:rPr>
          <w:rFonts w:cs="Calibri"/>
          <w:b/>
          <w:iCs/>
          <w:sz w:val="24"/>
          <w:szCs w:val="24"/>
          <w:lang w:val="en-US"/>
        </w:rPr>
        <w:t>Angeliki</w:t>
      </w:r>
      <w:proofErr w:type="spellEnd"/>
      <w:r>
        <w:rPr>
          <w:rFonts w:cs="Calibri"/>
          <w:b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iCs/>
          <w:sz w:val="24"/>
          <w:szCs w:val="24"/>
          <w:lang w:val="en-US"/>
        </w:rPr>
        <w:t>Tsakona</w:t>
      </w:r>
      <w:proofErr w:type="spellEnd"/>
      <w:r>
        <w:rPr>
          <w:rFonts w:cs="Calibri"/>
          <w:iCs/>
          <w:sz w:val="24"/>
          <w:szCs w:val="24"/>
          <w:lang w:val="en-US"/>
        </w:rPr>
        <w:t xml:space="preserve">, theatre researcher and educator, specializing in the project </w:t>
      </w:r>
      <w:r>
        <w:rPr>
          <w:rFonts w:cs="Calibri"/>
          <w:i/>
          <w:iCs/>
          <w:sz w:val="24"/>
          <w:szCs w:val="24"/>
          <w:lang w:val="en-US"/>
        </w:rPr>
        <w:t xml:space="preserve">Creative Children Workshop </w:t>
      </w:r>
      <w:r>
        <w:rPr>
          <w:rFonts w:cs="Calibri"/>
          <w:iCs/>
          <w:sz w:val="24"/>
          <w:szCs w:val="24"/>
          <w:lang w:val="en-US"/>
        </w:rPr>
        <w:t>of Athens &amp; Epidaurus Festival.</w:t>
      </w:r>
    </w:p>
    <w:p w:rsidR="004256EE" w:rsidRDefault="004256EE" w:rsidP="004256EE">
      <w:pPr>
        <w:spacing w:after="0" w:line="240" w:lineRule="auto"/>
        <w:rPr>
          <w:rFonts w:cs="Calibri"/>
          <w:sz w:val="24"/>
          <w:szCs w:val="24"/>
        </w:rPr>
      </w:pPr>
    </w:p>
    <w:p w:rsidR="004256EE" w:rsidRDefault="004256EE" w:rsidP="004256EE">
      <w:pPr>
        <w:tabs>
          <w:tab w:val="left" w:pos="5250"/>
        </w:tabs>
        <w:spacing w:after="0" w:line="240" w:lineRule="auto"/>
        <w:rPr>
          <w:rFonts w:cs="Calibri"/>
          <w:sz w:val="24"/>
          <w:szCs w:val="24"/>
        </w:rPr>
      </w:pPr>
    </w:p>
    <w:p w:rsidR="004256EE" w:rsidRDefault="004256EE" w:rsidP="004256EE">
      <w:pPr>
        <w:tabs>
          <w:tab w:val="left" w:pos="5250"/>
        </w:tabs>
        <w:spacing w:after="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Info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  <w:lang w:val="en-US"/>
        </w:rPr>
        <w:fldChar w:fldCharType="begin"/>
      </w:r>
      <w:r>
        <w:rPr>
          <w:rFonts w:cs="Calibri"/>
          <w:sz w:val="24"/>
          <w:szCs w:val="24"/>
          <w:lang w:val="en-US"/>
        </w:rPr>
        <w:instrText xml:space="preserve"> HYPERLINK "mailto:lyceumepidaurus@greekfestival.gr" </w:instrText>
      </w:r>
      <w:r>
        <w:rPr>
          <w:rFonts w:cs="Calibri"/>
          <w:sz w:val="24"/>
          <w:szCs w:val="24"/>
          <w:lang w:val="en-US"/>
        </w:rPr>
        <w:fldChar w:fldCharType="separate"/>
      </w:r>
      <w:r>
        <w:rPr>
          <w:rStyle w:val="Hyperlink"/>
          <w:rFonts w:cs="Calibri"/>
          <w:sz w:val="24"/>
          <w:szCs w:val="24"/>
          <w:lang w:val="en-US"/>
        </w:rPr>
        <w:t>lyceumepidaurus</w:t>
      </w:r>
      <w:r>
        <w:rPr>
          <w:rStyle w:val="Hyperlink"/>
          <w:rFonts w:cs="Calibri"/>
          <w:sz w:val="24"/>
          <w:szCs w:val="24"/>
        </w:rPr>
        <w:t>@</w:t>
      </w:r>
      <w:proofErr w:type="spellStart"/>
      <w:r>
        <w:rPr>
          <w:rStyle w:val="Hyperlink"/>
          <w:rFonts w:cs="Calibri"/>
          <w:sz w:val="24"/>
          <w:szCs w:val="24"/>
          <w:lang w:val="en-US"/>
        </w:rPr>
        <w:t>greekfestival</w:t>
      </w:r>
      <w:proofErr w:type="spellEnd"/>
      <w:r>
        <w:rPr>
          <w:rStyle w:val="Hyperlink"/>
          <w:rFonts w:cs="Calibri"/>
          <w:sz w:val="24"/>
          <w:szCs w:val="24"/>
        </w:rPr>
        <w:t>.</w:t>
      </w:r>
      <w:r>
        <w:rPr>
          <w:rStyle w:val="Hyperlink"/>
          <w:rFonts w:cs="Calibri"/>
          <w:sz w:val="24"/>
          <w:szCs w:val="24"/>
          <w:lang w:val="en-US"/>
        </w:rPr>
        <w:t>gr</w:t>
      </w:r>
      <w:r>
        <w:rPr>
          <w:rFonts w:cs="Calibri"/>
          <w:sz w:val="24"/>
          <w:szCs w:val="24"/>
          <w:lang w:val="en-US"/>
        </w:rPr>
        <w:fldChar w:fldCharType="end"/>
      </w:r>
    </w:p>
    <w:p w:rsidR="004256EE" w:rsidRDefault="004256EE" w:rsidP="004256EE">
      <w:pPr>
        <w:tabs>
          <w:tab w:val="left" w:pos="5250"/>
        </w:tabs>
        <w:spacing w:after="0" w:line="240" w:lineRule="auto"/>
        <w:rPr>
          <w:rFonts w:cs="Calibri"/>
          <w:sz w:val="24"/>
          <w:szCs w:val="24"/>
          <w:lang w:val="en-US"/>
        </w:rPr>
      </w:pPr>
      <w:hyperlink r:id="rId9" w:history="1">
        <w:r>
          <w:rPr>
            <w:rStyle w:val="Hyperlink"/>
            <w:rFonts w:cs="Calibri"/>
            <w:sz w:val="24"/>
            <w:szCs w:val="24"/>
            <w:lang w:val="en-US"/>
          </w:rPr>
          <w:t>http://greekfestival.gr/gr/epidaurus_lyceum/page/paralliles-draseis-tou-lukeiou-epidaurou</w:t>
        </w:r>
      </w:hyperlink>
    </w:p>
    <w:p w:rsidR="004256EE" w:rsidRDefault="004256EE" w:rsidP="004256EE">
      <w:pPr>
        <w:tabs>
          <w:tab w:val="left" w:pos="5250"/>
        </w:tabs>
        <w:spacing w:after="0" w:line="240" w:lineRule="auto"/>
        <w:rPr>
          <w:rFonts w:cs="Calibri"/>
          <w:sz w:val="24"/>
          <w:szCs w:val="24"/>
          <w:lang w:val="en-US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Pr="005C695E" w:rsidRDefault="004256EE" w:rsidP="004256EE">
      <w:pPr>
        <w:spacing w:after="0" w:line="240" w:lineRule="auto"/>
        <w:rPr>
          <w:rFonts w:cs="Calibri"/>
          <w:iCs/>
          <w:sz w:val="24"/>
          <w:szCs w:val="24"/>
        </w:rPr>
      </w:pPr>
    </w:p>
    <w:p w:rsidR="004256EE" w:rsidRDefault="004256EE" w:rsidP="004256EE">
      <w:pPr>
        <w:spacing w:after="0" w:line="240" w:lineRule="auto"/>
        <w:rPr>
          <w:rFonts w:cs="Calibri"/>
          <w:sz w:val="24"/>
          <w:szCs w:val="24"/>
        </w:rPr>
      </w:pPr>
    </w:p>
    <w:bookmarkEnd w:id="0"/>
    <w:p w:rsidR="00FC51B3" w:rsidRDefault="00FC51B3"/>
    <w:sectPr w:rsidR="00FC51B3" w:rsidSect="002A3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EE"/>
    <w:rsid w:val="004256EE"/>
    <w:rsid w:val="009E19F0"/>
    <w:rsid w:val="00F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D510"/>
  <w15:chartTrackingRefBased/>
  <w15:docId w15:val="{7794F7A3-79CD-4079-89B6-F4C03B45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6EE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5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greekfestival.gr/gr/epidaurus_lyceum/page/paralliles-draseis-tou-lukeiou-epidaur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ekdotiko1</dc:creator>
  <cp:keywords/>
  <dc:description/>
  <cp:lastModifiedBy>ekdotiko1</cp:lastModifiedBy>
  <cp:revision>1</cp:revision>
  <dcterms:created xsi:type="dcterms:W3CDTF">2018-04-13T11:12:00Z</dcterms:created>
  <dcterms:modified xsi:type="dcterms:W3CDTF">2018-04-13T11:18:00Z</dcterms:modified>
</cp:coreProperties>
</file>