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1B151A" w:rsidRDefault="00E22878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1B151A" w:rsidRDefault="00FD47EC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46025F7F" w14:textId="75B73685" w:rsidR="00EF4D60" w:rsidRPr="001B151A" w:rsidRDefault="00C95CC4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Athens Epidaurus Festival</w:t>
      </w:r>
      <w:r w:rsidR="00EF4D60"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2021 </w:t>
      </w:r>
    </w:p>
    <w:p w14:paraId="49692549" w14:textId="7D663EFB" w:rsidR="00EF4D60" w:rsidRPr="001B151A" w:rsidRDefault="00C95CC4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DANCE</w:t>
      </w:r>
      <w:r w:rsidR="00EF4D60"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PERFORMANCE</w:t>
      </w:r>
    </w:p>
    <w:p w14:paraId="7B93FCE5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61C84699" w14:textId="77777777" w:rsidR="00EF4D60" w:rsidRPr="001B151A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 Holzinger</w:t>
      </w:r>
      <w:bookmarkStart w:id="0" w:name="_Hlk66435011"/>
    </w:p>
    <w:p w14:paraId="5B4936B2" w14:textId="10B39331" w:rsidR="00EF4D60" w:rsidRPr="00C95CC4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s-ES_tradnl"/>
        </w:rPr>
        <w:t xml:space="preserve">TANZ </w:t>
      </w:r>
      <w:bookmarkEnd w:id="0"/>
    </w:p>
    <w:p w14:paraId="22C41FB6" w14:textId="77777777" w:rsidR="00EF4D60" w:rsidRPr="00C95CC4" w:rsidRDefault="00EF4D60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590142D0" w14:textId="3B64D8A8" w:rsidR="00EF4D60" w:rsidRPr="00C95CC4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9 &amp; 10 </w:t>
      </w:r>
      <w:r w:rsid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September</w:t>
      </w:r>
      <w:r w:rsidRP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, 21:00</w:t>
      </w:r>
    </w:p>
    <w:p w14:paraId="206CFA29" w14:textId="12BB4587" w:rsidR="00EF4D60" w:rsidRPr="00C95CC4" w:rsidRDefault="00C95CC4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Peiraios</w:t>
      </w:r>
      <w:proofErr w:type="spellEnd"/>
      <w:r w:rsidR="00EF4D60" w:rsidRP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260 (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Hall D</w:t>
      </w:r>
      <w:r w:rsidR="00EF4D60" w:rsidRP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)</w:t>
      </w:r>
    </w:p>
    <w:p w14:paraId="0FC5AD25" w14:textId="77777777" w:rsidR="00EF4D60" w:rsidRPr="00C95CC4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2D902B66" w14:textId="0650F69C" w:rsidR="00EF4D60" w:rsidRPr="00C95CC4" w:rsidRDefault="00C95CC4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green"/>
        </w:rPr>
      </w:pPr>
      <w:r w:rsidRPr="00C95CC4">
        <w:rPr>
          <w:rFonts w:ascii="Helvetica" w:hAnsi="Helvetica" w:cs="Helvetica"/>
          <w:color w:val="000000" w:themeColor="text1"/>
          <w:sz w:val="20"/>
          <w:szCs w:val="20"/>
        </w:rPr>
        <w:t>How can the cult of beauty inherent in the tradition of dance be reconciled with the cruelty to which female bodies are exposed through this form of art?</w:t>
      </w:r>
      <w:r w:rsidR="00EF4D60"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2FD739C7" w14:textId="6323D0A8" w:rsidR="00C95CC4" w:rsidRDefault="00C95CC4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Third part of a trilogy about body as a spectacle and its disciplining, </w:t>
      </w:r>
      <w:r w:rsidRPr="00A62961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TANZ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by Austrian Florentina </w:t>
      </w:r>
      <w:proofErr w:type="spellStart"/>
      <w:r w:rsidRPr="00C95CC4">
        <w:rPr>
          <w:rFonts w:ascii="Helvetica" w:hAnsi="Helvetica" w:cs="Helvetica"/>
          <w:color w:val="000000" w:themeColor="text1"/>
          <w:sz w:val="20"/>
          <w:szCs w:val="20"/>
        </w:rPr>
        <w:t>Holzinger</w:t>
      </w:r>
      <w:proofErr w:type="spellEnd"/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focuses on the legacy of </w:t>
      </w:r>
      <w:r>
        <w:rPr>
          <w:rFonts w:ascii="Helvetica" w:hAnsi="Helvetica" w:cs="Helvetica"/>
          <w:color w:val="000000" w:themeColor="text1"/>
          <w:sz w:val="20"/>
          <w:szCs w:val="20"/>
        </w:rPr>
        <w:t>dance,</w:t>
      </w:r>
      <w:r w:rsidR="00EA0B34">
        <w:rPr>
          <w:rFonts w:ascii="Helvetica" w:hAnsi="Helvetica" w:cs="Helvetica"/>
          <w:color w:val="000000" w:themeColor="text1"/>
          <w:sz w:val="20"/>
          <w:szCs w:val="20"/>
        </w:rPr>
        <w:t xml:space="preserve"> particularly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>classical dance.</w:t>
      </w:r>
    </w:p>
    <w:p w14:paraId="2FAC03EA" w14:textId="627E8592" w:rsidR="00C95CC4" w:rsidRDefault="00C95CC4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An ensemble of performers 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>between the ages of twenty and eighty,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each with her own</w:t>
      </w:r>
      <w:r w:rsidR="00EA0B34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proofErr w:type="spellStart"/>
      <w:r w:rsidR="00EA0B34">
        <w:rPr>
          <w:rFonts w:ascii="Helvetica" w:hAnsi="Helvetica" w:cs="Helvetica"/>
          <w:color w:val="000000" w:themeColor="text1"/>
          <w:sz w:val="20"/>
          <w:szCs w:val="20"/>
        </w:rPr>
        <w:t>uique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dance background, </w:t>
      </w:r>
      <w:r w:rsidR="00EA0B34">
        <w:rPr>
          <w:rFonts w:ascii="Helvetica" w:hAnsi="Helvetica" w:cs="Helvetica"/>
          <w:color w:val="000000" w:themeColor="text1"/>
          <w:sz w:val="20"/>
          <w:szCs w:val="20"/>
        </w:rPr>
        <w:t>perform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under the instructions of Beatrice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Cordua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the first ballerina to dance Stravinsky’s </w:t>
      </w:r>
      <w:r w:rsidRPr="00C95CC4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The Rite of Spring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naked, back in 1972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. The performers 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>undergo rigorous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physical and mental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training in a ballet </w:t>
      </w:r>
      <w:proofErr w:type="spellStart"/>
      <w:r w:rsidRPr="00C95CC4">
        <w:rPr>
          <w:rFonts w:ascii="Helvetica" w:hAnsi="Helvetica" w:cs="Helvetica"/>
          <w:color w:val="000000" w:themeColor="text1"/>
          <w:sz w:val="20"/>
          <w:szCs w:val="20"/>
        </w:rPr>
        <w:t>d’action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>, against the backdrop of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an operatic settin</w:t>
      </w:r>
      <w:r>
        <w:rPr>
          <w:rFonts w:ascii="Helvetica" w:hAnsi="Helvetica" w:cs="Helvetica"/>
          <w:color w:val="000000" w:themeColor="text1"/>
          <w:sz w:val="20"/>
          <w:szCs w:val="20"/>
        </w:rPr>
        <w:t>g.</w:t>
      </w:r>
    </w:p>
    <w:p w14:paraId="5BE2B034" w14:textId="48A66685" w:rsidR="00C95CC4" w:rsidRPr="00C95CC4" w:rsidRDefault="00C95CC4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Throughout the performance, the </w:t>
      </w:r>
      <w:r w:rsidR="00EA0B34">
        <w:rPr>
          <w:rFonts w:ascii="Helvetica" w:hAnsi="Helvetica" w:cs="Helvetica"/>
          <w:color w:val="000000" w:themeColor="text1"/>
          <w:sz w:val="20"/>
          <w:szCs w:val="20"/>
        </w:rPr>
        <w:t>artists gradually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develop superhuman abilities, such as the ability to fly, </w:t>
      </w:r>
      <w:r w:rsidR="00EA0B34">
        <w:rPr>
          <w:rFonts w:ascii="Helvetica" w:hAnsi="Helvetica" w:cs="Helvetica"/>
          <w:color w:val="000000" w:themeColor="text1"/>
          <w:sz w:val="20"/>
          <w:szCs w:val="20"/>
        </w:rPr>
        <w:t>as their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frantic quest for perfection in an ephemeral world comes alive through brutal, parodic images.</w:t>
      </w:r>
    </w:p>
    <w:p w14:paraId="5337583E" w14:textId="52B1064E" w:rsidR="00C95CC4" w:rsidRDefault="00C95CC4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Ballet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 w:cs="Helvetica"/>
          <w:color w:val="000000" w:themeColor="text1"/>
          <w:sz w:val="20"/>
          <w:szCs w:val="20"/>
        </w:rPr>
        <w:t>comedy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 w:cs="Helvetica"/>
          <w:color w:val="000000" w:themeColor="text1"/>
          <w:sz w:val="20"/>
          <w:szCs w:val="20"/>
        </w:rPr>
        <w:t>and</w:t>
      </w:r>
      <w:r w:rsidRPr="00C95CC4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</w:rPr>
        <w:t>pornography take turns, and the sacred is transformed into the profane and vice versa, as a porn producer films the ongoing performance.</w:t>
      </w:r>
    </w:p>
    <w:p w14:paraId="51707D3D" w14:textId="27F1A211" w:rsidR="00C95CC4" w:rsidRDefault="00C95CC4" w:rsidP="00EF4D60">
      <w:pPr>
        <w:spacing w:after="120" w:line="360" w:lineRule="auto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Viewer</w:t>
      </w:r>
      <w:r w:rsidRPr="00C95CC4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discretion: The performance includes nudity and self-harm scenes.</w:t>
      </w:r>
    </w:p>
    <w:p w14:paraId="7BE32A5B" w14:textId="051F847F" w:rsidR="00C95CC4" w:rsidRDefault="00C95CC4" w:rsidP="00EF4D60">
      <w:pPr>
        <w:spacing w:after="120" w:line="360" w:lineRule="auto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Suitable</w:t>
      </w:r>
      <w:r w:rsidRPr="00C95CC4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for</w:t>
      </w:r>
      <w:r w:rsidRPr="00C95CC4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audiences</w:t>
      </w:r>
      <w:r w:rsidRPr="00C95CC4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16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+.</w:t>
      </w:r>
    </w:p>
    <w:p w14:paraId="252AB203" w14:textId="50910752" w:rsidR="00C95CC4" w:rsidRPr="00C95CC4" w:rsidRDefault="00C95CC4" w:rsidP="00EF4D60">
      <w:pPr>
        <w:spacing w:after="120" w:line="360" w:lineRule="auto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Strobe lights are used in the performance.</w:t>
      </w:r>
    </w:p>
    <w:p w14:paraId="2E65E3B3" w14:textId="3A5455BD" w:rsidR="00EF4D60" w:rsidRDefault="00EF4D60" w:rsidP="001B151A">
      <w:pPr>
        <w:spacing w:line="360" w:lineRule="auto"/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</w:pPr>
    </w:p>
    <w:p w14:paraId="506A17C4" w14:textId="77777777" w:rsidR="00C95CC4" w:rsidRDefault="00C95CC4" w:rsidP="001B151A">
      <w:pPr>
        <w:spacing w:line="360" w:lineRule="auto"/>
        <w:rPr>
          <w:rFonts w:ascii="Helvetica" w:hAnsi="Helvetica" w:cs="Helvetica"/>
          <w:iCs/>
          <w:color w:val="000000" w:themeColor="text1"/>
          <w:sz w:val="20"/>
          <w:szCs w:val="20"/>
          <w:lang w:val="el-GR"/>
        </w:rPr>
      </w:pPr>
    </w:p>
    <w:p w14:paraId="70458028" w14:textId="77777777" w:rsidR="001B151A" w:rsidRPr="001B151A" w:rsidRDefault="001B151A" w:rsidP="001B151A">
      <w:pPr>
        <w:spacing w:line="360" w:lineRule="auto"/>
        <w:rPr>
          <w:rFonts w:ascii="Helvetica" w:hAnsi="Helvetica" w:cs="Helvetica"/>
          <w:iCs/>
          <w:color w:val="000000" w:themeColor="text1"/>
          <w:sz w:val="20"/>
          <w:szCs w:val="20"/>
          <w:lang w:val="el-GR"/>
        </w:rPr>
      </w:pPr>
    </w:p>
    <w:p w14:paraId="4E3142A7" w14:textId="77777777" w:rsidR="00574758" w:rsidRPr="006870A4" w:rsidRDefault="00574758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2861D698" w14:textId="77777777" w:rsidR="00F33936" w:rsidRDefault="00F33936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2AB8BDF3" w14:textId="2F3892BB" w:rsidR="00EF4D60" w:rsidRPr="00F33936" w:rsidRDefault="00EF4D60" w:rsidP="00EF4D60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</w:t>
      </w:r>
      <w:r w:rsidRPr="00F3393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Holzinger</w:t>
      </w:r>
      <w:proofErr w:type="spellEnd"/>
    </w:p>
    <w:p w14:paraId="573C415C" w14:textId="295B0988" w:rsidR="002E7EBA" w:rsidRPr="001B151A" w:rsidRDefault="00F33936" w:rsidP="00F33936">
      <w:pPr>
        <w:spacing w:line="360" w:lineRule="auto"/>
        <w:rPr>
          <w:rFonts w:ascii="Helvetica" w:hAnsi="Helvetica" w:cs="Helvetica"/>
          <w:color w:val="111111"/>
          <w:sz w:val="20"/>
          <w:szCs w:val="20"/>
          <w:lang w:val="el-GR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Austrian choreographer and performer </w:t>
      </w:r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Florentina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Holzinger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studied choreography at the School for New Dance Development (SNDO) at the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Amsterdamse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Hogeschool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voor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de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Kunsten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. Her Diploma solo work </w:t>
      </w:r>
      <w:r w:rsidRPr="00F33936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Silk</w:t>
      </w:r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was awarded the Prix Jardin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d’Europe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at the </w:t>
      </w:r>
      <w:proofErr w:type="spellStart"/>
      <w:r w:rsidRPr="00F33936">
        <w:rPr>
          <w:rFonts w:ascii="Helvetica" w:hAnsi="Helvetica" w:cs="Helvetica"/>
          <w:color w:val="000000" w:themeColor="text1"/>
          <w:sz w:val="20"/>
          <w:szCs w:val="20"/>
        </w:rPr>
        <w:t>lmPulsTanz</w:t>
      </w:r>
      <w:proofErr w:type="spellEnd"/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Festival 2012.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Her hybrid works walk a fine line between highbrow and pop art. 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TANZ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, alongside her award-winning pieces </w:t>
      </w:r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Recovery </w:t>
      </w:r>
      <w:r>
        <w:rPr>
          <w:rFonts w:ascii="Helvetica" w:hAnsi="Helvetica" w:cs="Helvetica"/>
          <w:iCs/>
          <w:color w:val="000000" w:themeColor="text1"/>
          <w:sz w:val="20"/>
          <w:szCs w:val="20"/>
        </w:rPr>
        <w:t xml:space="preserve">and </w:t>
      </w:r>
      <w:r>
        <w:rPr>
          <w:rFonts w:ascii="Helvetica" w:hAnsi="Helvetica" w:cs="Helvetica"/>
          <w:i/>
          <w:color w:val="000000" w:themeColor="text1"/>
          <w:sz w:val="20"/>
          <w:szCs w:val="20"/>
        </w:rPr>
        <w:t>Apollon</w:t>
      </w:r>
      <w:r>
        <w:rPr>
          <w:rFonts w:ascii="Helvetica" w:hAnsi="Helvetica" w:cs="Helvetica"/>
          <w:iCs/>
          <w:color w:val="000000" w:themeColor="text1"/>
          <w:sz w:val="20"/>
          <w:szCs w:val="20"/>
        </w:rPr>
        <w:t xml:space="preserve"> form a trilogy focusing on female physicality, with a special emphasis on investigating the possibilities of the female body in its attempt to respond to conditions of extreme pressure and discipline.</w:t>
      </w:r>
      <w:r w:rsidRPr="00F3393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3D738693" w14:textId="77777777" w:rsidR="002E7EBA" w:rsidRPr="001B151A" w:rsidRDefault="002E7EBA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0E7122CC" w14:textId="77777777" w:rsidR="00EF4D60" w:rsidRPr="00C95CC4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</w:t>
      </w:r>
      <w:r w:rsidRPr="00C95CC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Holzinger</w:t>
      </w:r>
      <w:proofErr w:type="spellEnd"/>
    </w:p>
    <w:p w14:paraId="202F78DE" w14:textId="1D2E42B1" w:rsidR="00EF4D60" w:rsidRPr="00C95CC4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s-ES_tradnl"/>
        </w:rPr>
        <w:t xml:space="preserve">TANZ </w:t>
      </w:r>
    </w:p>
    <w:p w14:paraId="583C91D9" w14:textId="7764ADBC" w:rsidR="00EF4D60" w:rsidRPr="00F33936" w:rsidRDefault="00EF4D60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F3393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9 &amp; 10 </w:t>
      </w:r>
      <w:r w:rsidR="00C95CC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September</w:t>
      </w:r>
      <w:r w:rsidRPr="00F3393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, 21:00</w:t>
      </w:r>
    </w:p>
    <w:p w14:paraId="67FA7541" w14:textId="63AC74D4" w:rsidR="00EF4D60" w:rsidRPr="00F33936" w:rsidRDefault="00C95CC4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Peiraios</w:t>
      </w:r>
      <w:proofErr w:type="spellEnd"/>
      <w:r w:rsidR="00EF4D60" w:rsidRPr="00F3393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260 (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Hall D</w:t>
      </w:r>
      <w:r w:rsidR="00EF4D60" w:rsidRPr="00F3393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)</w:t>
      </w:r>
    </w:p>
    <w:p w14:paraId="72F0B674" w14:textId="77777777" w:rsidR="00DE0776" w:rsidRPr="00F33936" w:rsidRDefault="00DE0776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181541AB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Concept – Performance – Choreography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Florentina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Holzinger</w:t>
      </w:r>
      <w:proofErr w:type="spellEnd"/>
    </w:p>
    <w:p w14:paraId="02850222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Performance by and with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Renée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Copraij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Beatrice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Cordua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Evelyn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Frantti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Lucifire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Lydia Darling,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Annina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Machaz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Netti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Nüganen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Suzn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Pasyon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Laura Stokes / Steffi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Wieser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Veronica Thompson,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Josefin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Arnell, Florentina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Holzinger</w:t>
      </w:r>
      <w:proofErr w:type="spellEnd"/>
    </w:p>
    <w:p w14:paraId="43AF90FE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Video design – Live camera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Josefin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Arnell</w:t>
      </w:r>
    </w:p>
    <w:p w14:paraId="415A346C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Sound design - Sound technician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Stefan Schneider</w:t>
      </w:r>
    </w:p>
    <w:p w14:paraId="3C99DD0A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Lighting design - Technical director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Anne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Meeussen</w:t>
      </w:r>
      <w:proofErr w:type="spellEnd"/>
    </w:p>
    <w:p w14:paraId="75C19F3F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Technical assistant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Koen Vanneste</w:t>
      </w:r>
    </w:p>
    <w:p w14:paraId="20073331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Stage design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Nikola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Knezevic</w:t>
      </w:r>
      <w:proofErr w:type="spellEnd"/>
    </w:p>
    <w:p w14:paraId="4F43A9A7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Stage assistant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Camilla Smolders</w:t>
      </w:r>
    </w:p>
    <w:p w14:paraId="71D0571D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Dramaturgy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Renée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Copraij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– Sara Ostertag</w:t>
      </w:r>
    </w:p>
    <w:p w14:paraId="60AADF81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Outside eye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Michele Rizzo – Fernando Belfiore</w:t>
      </w:r>
    </w:p>
    <w:p w14:paraId="164D4E54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Musical coaching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Almut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Lustig</w:t>
      </w:r>
    </w:p>
    <w:p w14:paraId="2EC2A6A9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Coaching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Ghani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Minne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– Dave Tusk</w:t>
      </w:r>
    </w:p>
    <w:p w14:paraId="7C80796F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Stunt support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Haeger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Stunt &amp; Wireworks</w:t>
      </w:r>
    </w:p>
    <w:p w14:paraId="67BF8192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lastRenderedPageBreak/>
        <w:t xml:space="preserve">Stunt instructors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Stunt Cloud GmbH (Leo Plank,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Phong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Giang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, Sandra Barger)</w:t>
      </w:r>
    </w:p>
    <w:p w14:paraId="38DAADC2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Theory and research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Anna Leon</w:t>
      </w:r>
    </w:p>
    <w:p w14:paraId="3848BEA6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Costume advisor and tailor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Mael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Blau</w:t>
      </w:r>
      <w:proofErr w:type="spellEnd"/>
    </w:p>
    <w:p w14:paraId="59C6B19B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Prosthetics and masks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Students of Wigs, Make-up and Special</w:t>
      </w:r>
    </w:p>
    <w:p w14:paraId="36987634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Make-up Effects for Stage and Screen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-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Theaterakademie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August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Everding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Munich, Marianne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Meinl</w:t>
      </w:r>
      <w:proofErr w:type="spellEnd"/>
    </w:p>
    <w:p w14:paraId="11FB7C24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Management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Something Great (Berlin – DE) &amp; DANSCO (Amsterdam – NL)</w:t>
      </w:r>
    </w:p>
    <w:p w14:paraId="77D61CFC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International distribution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Something Great (Berlin – DE)</w:t>
      </w:r>
    </w:p>
    <w:p w14:paraId="6C22DA51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Production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Spirit</w:t>
      </w:r>
    </w:p>
    <w:p w14:paraId="101E4F7D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Executive production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Laura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Andreß</w:t>
      </w:r>
      <w:proofErr w:type="spellEnd"/>
    </w:p>
    <w:p w14:paraId="75DC1DD6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Financial administration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Julia Haas/SMART (Vienna – AT)</w:t>
      </w:r>
    </w:p>
    <w:p w14:paraId="18719A1F" w14:textId="3A7BD345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Co-production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Tanzquartier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Wien (Vienna – AT), Spring Festival (Utrecht – NL), Theatre Rotterdam (Rotterdam – NL),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Mousonturm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(Frankfurt – DE), Arsenic (Lausanne – CH),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Münchner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Kammerspiele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(Munich – DE), Take Me Somewhere Festival (Glasgow – UK),</w:t>
      </w:r>
      <w:r w:rsidR="00A62961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Beursschouwburg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(Brussels, BE),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deSingel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(Antwerp – BE),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Sophiensaele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(Berlin – DE), Frascati Productions (Amsterdam – NL),Theater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im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Pumpenhaus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(Muenster – DE), asphalt Festival (Düsseldorf – DE)</w:t>
      </w:r>
    </w:p>
    <w:p w14:paraId="59326902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Supported by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O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Espaço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do Tempo (PT),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Fondation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LUMA (FR), De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Châtel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Award (NL)</w:t>
      </w:r>
    </w:p>
    <w:p w14:paraId="7DF35215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Thanks to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CAMPO Gent,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ImPulsTanz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– Vienna International Dance Festival, Eva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Beresin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, Stefanie Leitner,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Tanz-Archiv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MUK Wien,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Stimuleringsfonds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Creatieve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Industrie</w:t>
      </w:r>
      <w:proofErr w:type="spellEnd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 xml:space="preserve"> Mochi Catering Vienna, Andres </w:t>
      </w:r>
      <w:proofErr w:type="spellStart"/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Stirn</w:t>
      </w:r>
      <w:proofErr w:type="spellEnd"/>
    </w:p>
    <w:p w14:paraId="7AA0E018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Funded by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Cultural Department of the City of Vienna Arts and Culture Division of the Federal, Chancellery of Austria, Performing Arts Fund NL and Norma fonds NL</w:t>
      </w:r>
    </w:p>
    <w:p w14:paraId="08C1EB4A" w14:textId="77777777" w:rsidR="00F33936" w:rsidRPr="00F33936" w:rsidRDefault="00F33936" w:rsidP="00F3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3936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 xml:space="preserve">With the support of </w:t>
      </w:r>
      <w:r w:rsidRPr="00F33936">
        <w:rPr>
          <w:rFonts w:ascii="Helvetica" w:eastAsia="Times New Roman" w:hAnsi="Helvetica" w:cs="Helvetica"/>
          <w:sz w:val="20"/>
          <w:szCs w:val="20"/>
          <w:lang w:eastAsia="el-GR"/>
        </w:rPr>
        <w:t>the Republic Austria Federal Ministry for Arts, Culture, the Civil Service and Sport, Section IV – Arts and Culture</w:t>
      </w:r>
    </w:p>
    <w:p w14:paraId="0C5BD298" w14:textId="31515421" w:rsidR="00EF4D60" w:rsidRPr="00F33936" w:rsidRDefault="00EF4D60" w:rsidP="00EF4D60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</w:p>
    <w:p w14:paraId="75BEF75C" w14:textId="1B57EC7B" w:rsidR="00EF4D60" w:rsidRPr="00C95CC4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C95CC4"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  <w:lang w:val="el-GR"/>
        </w:rPr>
        <w:t>*</w:t>
      </w:r>
    </w:p>
    <w:p w14:paraId="58ED75CA" w14:textId="1EB5AB5D" w:rsidR="00EF4D60" w:rsidRPr="00F33936" w:rsidRDefault="00F33936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Tickets</w:t>
      </w:r>
      <w:r w:rsidR="00AD53D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:</w:t>
      </w:r>
      <w:r w:rsidRPr="00F3393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3393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VIP 25€ • ZONE </w:t>
      </w:r>
      <w:r w:rsidRPr="00F3393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</w:t>
      </w:r>
      <w:r w:rsidRPr="00F3393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20€ – STUDENTS / 65+ / ARTIST UNIONS 16€ • ZONE B 15€ – STUDENTS / 65+ / ARTIST UNIONS 12€ • PERSONS WITH DISABILITIES / UNEMPLOYMENT CONCESSIONS / ART SCHOOL STUDENTS 5€</w:t>
      </w:r>
    </w:p>
    <w:p w14:paraId="4A979F17" w14:textId="58178AB8" w:rsidR="00957E5B" w:rsidRPr="00F33936" w:rsidRDefault="00AD53D8" w:rsidP="00451049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>Ticket sale: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| 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| 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ticketservices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/ </w:t>
      </w:r>
      <w:r w:rsid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+30 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210 7234 567 / </w:t>
      </w:r>
      <w:r w:rsid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Main Box Office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(</w:t>
      </w:r>
      <w:proofErr w:type="spellStart"/>
      <w:r w:rsid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Panepistimiou</w:t>
      </w:r>
      <w:proofErr w:type="spellEnd"/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39) &amp; </w:t>
      </w:r>
      <w:r w:rsidR="00957E5B"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Publi</w:t>
      </w:r>
      <w:r w:rsid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c stores</w:t>
      </w:r>
      <w:r w:rsidR="00957E5B" w:rsidRPr="00F3393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</w:p>
    <w:p w14:paraId="06232DBA" w14:textId="77777777" w:rsidR="00E953F3" w:rsidRPr="00F33936" w:rsidRDefault="00E953F3" w:rsidP="0048761B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68C39C6D" w14:textId="64B52701" w:rsidR="007C465A" w:rsidRPr="001B151A" w:rsidRDefault="007C465A" w:rsidP="007C465A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1B151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151A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lastRenderedPageBreak/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1B151A" w:rsidRDefault="000D46F1" w:rsidP="00F33936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1B15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495E" w14:textId="77777777" w:rsidR="0096574B" w:rsidRDefault="0096574B" w:rsidP="000D46F1">
      <w:pPr>
        <w:spacing w:after="0" w:line="240" w:lineRule="auto"/>
      </w:pPr>
      <w:r>
        <w:separator/>
      </w:r>
    </w:p>
  </w:endnote>
  <w:endnote w:type="continuationSeparator" w:id="0">
    <w:p w14:paraId="6F7ABD37" w14:textId="77777777" w:rsidR="0096574B" w:rsidRDefault="0096574B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17C2" w14:textId="77777777" w:rsidR="0096574B" w:rsidRDefault="0096574B" w:rsidP="000D46F1">
      <w:pPr>
        <w:spacing w:after="0" w:line="240" w:lineRule="auto"/>
      </w:pPr>
      <w:r>
        <w:separator/>
      </w:r>
    </w:p>
  </w:footnote>
  <w:footnote w:type="continuationSeparator" w:id="0">
    <w:p w14:paraId="527ED3C1" w14:textId="77777777" w:rsidR="0096574B" w:rsidRDefault="0096574B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726EB"/>
    <w:rsid w:val="00085054"/>
    <w:rsid w:val="0008513F"/>
    <w:rsid w:val="000A19D8"/>
    <w:rsid w:val="000D2ACA"/>
    <w:rsid w:val="000D46F1"/>
    <w:rsid w:val="000D5907"/>
    <w:rsid w:val="000E48A9"/>
    <w:rsid w:val="0010687F"/>
    <w:rsid w:val="001915E1"/>
    <w:rsid w:val="001B151A"/>
    <w:rsid w:val="001B5FEE"/>
    <w:rsid w:val="00212839"/>
    <w:rsid w:val="00215FB3"/>
    <w:rsid w:val="002174EC"/>
    <w:rsid w:val="00270445"/>
    <w:rsid w:val="00284F20"/>
    <w:rsid w:val="00287DBA"/>
    <w:rsid w:val="002A2ED8"/>
    <w:rsid w:val="002E7EBA"/>
    <w:rsid w:val="003159A7"/>
    <w:rsid w:val="003240F1"/>
    <w:rsid w:val="00332545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8761B"/>
    <w:rsid w:val="0049150B"/>
    <w:rsid w:val="004B05F6"/>
    <w:rsid w:val="004C1D75"/>
    <w:rsid w:val="00533A1D"/>
    <w:rsid w:val="0056571E"/>
    <w:rsid w:val="00574758"/>
    <w:rsid w:val="00576325"/>
    <w:rsid w:val="0059298F"/>
    <w:rsid w:val="00596812"/>
    <w:rsid w:val="005B083B"/>
    <w:rsid w:val="005B3C2D"/>
    <w:rsid w:val="005B62C7"/>
    <w:rsid w:val="005C5B21"/>
    <w:rsid w:val="005E0794"/>
    <w:rsid w:val="005E14E1"/>
    <w:rsid w:val="006022AF"/>
    <w:rsid w:val="00603850"/>
    <w:rsid w:val="0062062B"/>
    <w:rsid w:val="00637D4D"/>
    <w:rsid w:val="006474BE"/>
    <w:rsid w:val="00651755"/>
    <w:rsid w:val="00656D2C"/>
    <w:rsid w:val="006870A4"/>
    <w:rsid w:val="006C6F51"/>
    <w:rsid w:val="006E2D8C"/>
    <w:rsid w:val="006E5CAA"/>
    <w:rsid w:val="00732BDA"/>
    <w:rsid w:val="00737D07"/>
    <w:rsid w:val="007419D1"/>
    <w:rsid w:val="00745039"/>
    <w:rsid w:val="00761CB5"/>
    <w:rsid w:val="00773F65"/>
    <w:rsid w:val="007A591E"/>
    <w:rsid w:val="007C465A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6574B"/>
    <w:rsid w:val="0098168A"/>
    <w:rsid w:val="00990ECA"/>
    <w:rsid w:val="009E1BD2"/>
    <w:rsid w:val="009E4037"/>
    <w:rsid w:val="00A62961"/>
    <w:rsid w:val="00A722F6"/>
    <w:rsid w:val="00A84373"/>
    <w:rsid w:val="00A961E8"/>
    <w:rsid w:val="00AA32FF"/>
    <w:rsid w:val="00AD4014"/>
    <w:rsid w:val="00AD53D8"/>
    <w:rsid w:val="00B40966"/>
    <w:rsid w:val="00B55D5C"/>
    <w:rsid w:val="00BD1EA4"/>
    <w:rsid w:val="00BF1CE1"/>
    <w:rsid w:val="00C23968"/>
    <w:rsid w:val="00C41C31"/>
    <w:rsid w:val="00C74A48"/>
    <w:rsid w:val="00C773F7"/>
    <w:rsid w:val="00C90C55"/>
    <w:rsid w:val="00C95CC4"/>
    <w:rsid w:val="00D22FE4"/>
    <w:rsid w:val="00D368CF"/>
    <w:rsid w:val="00D646E3"/>
    <w:rsid w:val="00D7028E"/>
    <w:rsid w:val="00D961B4"/>
    <w:rsid w:val="00DB30C2"/>
    <w:rsid w:val="00DB623E"/>
    <w:rsid w:val="00DC5B82"/>
    <w:rsid w:val="00DE0776"/>
    <w:rsid w:val="00E22878"/>
    <w:rsid w:val="00E265D5"/>
    <w:rsid w:val="00E953F3"/>
    <w:rsid w:val="00EA0B34"/>
    <w:rsid w:val="00EB096D"/>
    <w:rsid w:val="00EF4D60"/>
    <w:rsid w:val="00F33936"/>
    <w:rsid w:val="00F71BDA"/>
    <w:rsid w:val="00F90E8B"/>
    <w:rsid w:val="00FA050F"/>
    <w:rsid w:val="00FA05F5"/>
    <w:rsid w:val="00FB7C2C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Konstantinos Tzikas</cp:lastModifiedBy>
  <cp:revision>7</cp:revision>
  <dcterms:created xsi:type="dcterms:W3CDTF">2021-08-25T07:19:00Z</dcterms:created>
  <dcterms:modified xsi:type="dcterms:W3CDTF">2021-08-25T14:25:00Z</dcterms:modified>
</cp:coreProperties>
</file>